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179"/>
      </w:tblGrid>
      <w:tr w:rsidR="008F77F6" w:rsidRPr="00DE2BC0" w:rsidTr="000E2553">
        <w:trPr>
          <w:trHeight w:val="828"/>
        </w:trPr>
        <w:tc>
          <w:tcPr>
            <w:tcW w:w="6345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621530" w:rsidRDefault="00621530" w:rsidP="00B4743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2153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</w:t>
            </w:r>
            <w:r w:rsidR="00B4743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odvolání členky </w:t>
            </w:r>
            <w:r w:rsidRPr="00621530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výzkumné rady TA ČR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621530" w:rsidRDefault="00AC77A3" w:rsidP="00B474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4743F">
              <w:rPr>
                <w:rFonts w:ascii="Arial" w:hAnsi="Arial" w:cs="Arial"/>
                <w:b/>
                <w:color w:val="0070C0"/>
                <w:sz w:val="28"/>
                <w:szCs w:val="28"/>
              </w:rPr>
              <w:t>57</w:t>
            </w:r>
            <w:r w:rsidR="00297A8A" w:rsidRPr="00621530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84977">
              <w:rPr>
                <w:rFonts w:ascii="Arial" w:hAnsi="Arial" w:cs="Arial"/>
                <w:b/>
                <w:color w:val="0070C0"/>
                <w:sz w:val="28"/>
                <w:szCs w:val="28"/>
              </w:rPr>
              <w:t>B7</w:t>
            </w:r>
          </w:p>
        </w:tc>
      </w:tr>
      <w:tr w:rsidR="008F77F6" w:rsidRPr="00DE2BC0" w:rsidTr="007015F1">
        <w:trPr>
          <w:trHeight w:val="6345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131EDC">
            <w:pPr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263AC" w:rsidRDefault="008263AC" w:rsidP="00C835DB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1D66">
              <w:rPr>
                <w:rFonts w:ascii="Arial" w:hAnsi="Arial" w:cs="Arial"/>
                <w:sz w:val="22"/>
                <w:szCs w:val="22"/>
              </w:rPr>
              <w:t xml:space="preserve">Podle </w:t>
            </w:r>
            <w:r w:rsidR="00DA07E9" w:rsidRPr="00DA07E9">
              <w:rPr>
                <w:rFonts w:ascii="Arial" w:hAnsi="Arial" w:cs="Arial"/>
                <w:color w:val="000000"/>
                <w:sz w:val="22"/>
                <w:szCs w:val="22"/>
              </w:rPr>
              <w:t>§ 36a odst. </w:t>
            </w:r>
            <w:r w:rsidR="00DA07E9">
              <w:rPr>
                <w:rFonts w:ascii="Arial" w:hAnsi="Arial" w:cs="Arial"/>
                <w:color w:val="000000"/>
                <w:sz w:val="22"/>
                <w:szCs w:val="22"/>
              </w:rPr>
              <w:t xml:space="preserve">4 a </w:t>
            </w:r>
            <w:r w:rsidR="00DA07E9" w:rsidRPr="00DA07E9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A07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F1D66">
              <w:rPr>
                <w:rFonts w:ascii="Arial" w:hAnsi="Arial" w:cs="Arial"/>
                <w:sz w:val="22"/>
                <w:szCs w:val="22"/>
              </w:rPr>
              <w:t>zákona č. 130/2002 Sb., o podpoře výzkumu, experimentálního vývoje a inovací z veřejných prostředků a o změně některých souvisejících zákonů (zákon o podpoře výzkumu, experimentálního vývoje a inovací), ve znění pozdějších předpisů</w:t>
            </w:r>
            <w:r w:rsidR="00816160">
              <w:rPr>
                <w:rFonts w:ascii="Arial" w:hAnsi="Arial" w:cs="Arial"/>
                <w:sz w:val="22"/>
                <w:szCs w:val="22"/>
              </w:rPr>
              <w:t xml:space="preserve"> (dále „ jen zákon“)</w:t>
            </w:r>
            <w:r w:rsidRPr="00BF1D66">
              <w:rPr>
                <w:rFonts w:ascii="Arial" w:hAnsi="Arial" w:cs="Arial"/>
                <w:sz w:val="22"/>
                <w:szCs w:val="22"/>
              </w:rPr>
              <w:t>, je výzkumná rada Technologické agentury České republiky (dále jen „</w:t>
            </w:r>
            <w:r w:rsidR="00142505">
              <w:rPr>
                <w:rFonts w:ascii="Arial" w:hAnsi="Arial" w:cs="Arial"/>
                <w:sz w:val="22"/>
                <w:szCs w:val="22"/>
              </w:rPr>
              <w:t xml:space="preserve">VR </w:t>
            </w:r>
            <w:r w:rsidRPr="00BF1D66">
              <w:rPr>
                <w:rFonts w:ascii="Arial" w:hAnsi="Arial" w:cs="Arial"/>
                <w:sz w:val="22"/>
                <w:szCs w:val="22"/>
              </w:rPr>
              <w:t>TA ČR“) koncepčním orgánem TA ČR. Má 12 členů včetně předsedy a místopředsedy.</w:t>
            </w:r>
          </w:p>
          <w:p w:rsidR="008263AC" w:rsidRDefault="008263AC" w:rsidP="008263A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1D66">
              <w:rPr>
                <w:rFonts w:ascii="Arial" w:hAnsi="Arial" w:cs="Arial"/>
                <w:sz w:val="22"/>
                <w:szCs w:val="22"/>
              </w:rPr>
              <w:t xml:space="preserve">Členy </w:t>
            </w:r>
            <w:r w:rsidR="00142505">
              <w:rPr>
                <w:rFonts w:ascii="Arial" w:hAnsi="Arial" w:cs="Arial"/>
                <w:sz w:val="22"/>
                <w:szCs w:val="22"/>
              </w:rPr>
              <w:t>VR</w:t>
            </w:r>
            <w:r w:rsidRPr="00BF1D66">
              <w:rPr>
                <w:rFonts w:ascii="Arial" w:hAnsi="Arial" w:cs="Arial"/>
                <w:sz w:val="22"/>
                <w:szCs w:val="22"/>
              </w:rPr>
              <w:t xml:space="preserve"> TA ČR podle </w:t>
            </w:r>
            <w:r>
              <w:rPr>
                <w:rFonts w:ascii="Arial" w:hAnsi="Arial" w:cs="Arial"/>
                <w:sz w:val="22"/>
                <w:szCs w:val="22"/>
              </w:rPr>
              <w:t>zákona</w:t>
            </w:r>
            <w:r w:rsidRPr="00BF1D66">
              <w:rPr>
                <w:rFonts w:ascii="Arial" w:hAnsi="Arial" w:cs="Arial"/>
                <w:sz w:val="22"/>
                <w:szCs w:val="22"/>
              </w:rPr>
              <w:t xml:space="preserve"> jmenuje a odvolává vláda na návrh Rady. </w:t>
            </w:r>
            <w:r w:rsidRPr="00D6242D">
              <w:rPr>
                <w:rFonts w:ascii="Arial" w:hAnsi="Arial" w:cs="Arial"/>
                <w:sz w:val="22"/>
                <w:szCs w:val="22"/>
              </w:rPr>
              <w:t>Podle statutu TA ČR</w:t>
            </w:r>
            <w:r w:rsidRPr="00BF1D66">
              <w:rPr>
                <w:rFonts w:ascii="Arial" w:hAnsi="Arial" w:cs="Arial"/>
                <w:sz w:val="22"/>
                <w:szCs w:val="22"/>
              </w:rPr>
              <w:t xml:space="preserve"> schváleného usnesením vlády ze dne 7. prosince 2009 č. 1530, </w:t>
            </w:r>
            <w:r w:rsidR="00D6242D">
              <w:rPr>
                <w:rFonts w:ascii="Arial" w:hAnsi="Arial" w:cs="Arial"/>
                <w:sz w:val="22"/>
                <w:szCs w:val="22"/>
              </w:rPr>
              <w:t>ve znění pozdějších předpisů,</w:t>
            </w:r>
            <w:r w:rsidRPr="00DA07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6242D">
              <w:rPr>
                <w:rFonts w:ascii="Arial" w:hAnsi="Arial" w:cs="Arial"/>
                <w:sz w:val="22"/>
                <w:szCs w:val="22"/>
              </w:rPr>
              <w:t xml:space="preserve">je funkční období členů </w:t>
            </w:r>
            <w:r w:rsidR="00142505" w:rsidRPr="00D6242D">
              <w:rPr>
                <w:rFonts w:ascii="Arial" w:hAnsi="Arial" w:cs="Arial"/>
                <w:sz w:val="22"/>
                <w:szCs w:val="22"/>
              </w:rPr>
              <w:t>VR</w:t>
            </w:r>
            <w:r w:rsidRPr="00D6242D">
              <w:rPr>
                <w:rFonts w:ascii="Arial" w:hAnsi="Arial" w:cs="Arial"/>
                <w:sz w:val="22"/>
                <w:szCs w:val="22"/>
              </w:rPr>
              <w:t xml:space="preserve"> TA ČR čtyřleté bez</w:t>
            </w:r>
            <w:r w:rsidR="00A912F8" w:rsidRPr="00D6242D">
              <w:rPr>
                <w:rFonts w:ascii="Arial" w:hAnsi="Arial" w:cs="Arial"/>
                <w:sz w:val="22"/>
                <w:szCs w:val="22"/>
              </w:rPr>
              <w:t> </w:t>
            </w:r>
            <w:r w:rsidRPr="00D6242D">
              <w:rPr>
                <w:rFonts w:ascii="Arial" w:hAnsi="Arial" w:cs="Arial"/>
                <w:sz w:val="22"/>
                <w:szCs w:val="22"/>
              </w:rPr>
              <w:t xml:space="preserve">omezení počtu funkčních období. </w:t>
            </w:r>
            <w:r w:rsidR="00DA07E9">
              <w:rPr>
                <w:rFonts w:ascii="Arial" w:hAnsi="Arial" w:cs="Arial"/>
                <w:sz w:val="22"/>
                <w:szCs w:val="22"/>
              </w:rPr>
              <w:t xml:space="preserve">Funkce členů VR </w:t>
            </w:r>
            <w:r w:rsidR="00797670">
              <w:rPr>
                <w:rFonts w:ascii="Arial" w:hAnsi="Arial" w:cs="Arial"/>
                <w:sz w:val="22"/>
                <w:szCs w:val="22"/>
              </w:rPr>
              <w:t>TA ČR je veřejnou funkcí, která </w:t>
            </w:r>
            <w:r w:rsidR="00DA07E9">
              <w:rPr>
                <w:rFonts w:ascii="Arial" w:hAnsi="Arial" w:cs="Arial"/>
                <w:sz w:val="22"/>
                <w:szCs w:val="22"/>
              </w:rPr>
              <w:t>nezakládá pracovně právní vztah k České republice.</w:t>
            </w:r>
          </w:p>
          <w:p w:rsidR="00DA07E9" w:rsidRPr="00621530" w:rsidRDefault="00DA07E9" w:rsidP="00DA07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EB16EB" w:rsidRPr="00297A8A" w:rsidRDefault="00EB16EB" w:rsidP="00EB16EB">
            <w:pPr>
              <w:widowControl w:val="0"/>
              <w:autoSpaceDE w:val="0"/>
              <w:autoSpaceDN w:val="0"/>
              <w:adjustRightInd w:val="0"/>
              <w:spacing w:after="120"/>
              <w:ind w:right="-5387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Současné složení VR T</w:t>
            </w:r>
            <w:r w:rsidRPr="00142505">
              <w:rPr>
                <w:rFonts w:ascii="Arial" w:hAnsi="Arial" w:cs="Arial"/>
                <w:sz w:val="22"/>
                <w:szCs w:val="22"/>
                <w:u w:val="single"/>
              </w:rPr>
              <w:t>A ČR:</w:t>
            </w:r>
          </w:p>
          <w:p w:rsidR="00EB16EB" w:rsidRDefault="00A52A52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9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prof. Ing. Martin Fusek, CSc.</w:t>
              </w:r>
            </w:hyperlink>
            <w:r w:rsidR="00EB16EB" w:rsidRPr="002537FF">
              <w:rPr>
                <w:rFonts w:ascii="Arial" w:hAnsi="Arial" w:cs="Arial"/>
                <w:sz w:val="22"/>
                <w:szCs w:val="22"/>
              </w:rPr>
              <w:t> – předseda</w:t>
            </w:r>
          </w:p>
          <w:p w:rsidR="00EB16EB" w:rsidRDefault="00EB16EB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r w:rsidRPr="00BF27F7">
              <w:rPr>
                <w:rFonts w:ascii="Arial" w:hAnsi="Arial" w:cs="Arial"/>
                <w:sz w:val="22"/>
                <w:szCs w:val="22"/>
              </w:rPr>
              <w:t xml:space="preserve">doc. Mgr. Tomáš </w:t>
            </w:r>
            <w:proofErr w:type="spellStart"/>
            <w:r w:rsidRPr="00BF27F7">
              <w:rPr>
                <w:rFonts w:ascii="Arial" w:hAnsi="Arial" w:cs="Arial"/>
                <w:sz w:val="22"/>
                <w:szCs w:val="22"/>
              </w:rPr>
              <w:t>Apeltauer</w:t>
            </w:r>
            <w:proofErr w:type="spellEnd"/>
            <w:r w:rsidRPr="00BF27F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F27F7">
              <w:rPr>
                <w:rFonts w:ascii="Arial" w:hAnsi="Arial" w:cs="Arial"/>
                <w:sz w:val="22"/>
                <w:szCs w:val="22"/>
              </w:rPr>
              <w:t>Ph.D</w:t>
            </w:r>
            <w:proofErr w:type="spellEnd"/>
          </w:p>
          <w:p w:rsidR="00EB16EB" w:rsidRPr="002537FF" w:rsidRDefault="00A52A52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10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 xml:space="preserve">doc. Ing. Ján </w:t>
              </w:r>
              <w:proofErr w:type="spellStart"/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Džugan</w:t>
              </w:r>
              <w:proofErr w:type="spellEnd"/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, Ph.D.</w:t>
              </w:r>
            </w:hyperlink>
          </w:p>
          <w:p w:rsidR="00EB16EB" w:rsidRPr="002537FF" w:rsidRDefault="00A52A52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11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 xml:space="preserve">Ing. Martin </w:t>
              </w:r>
              <w:proofErr w:type="spellStart"/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Frélich</w:t>
              </w:r>
              <w:proofErr w:type="spellEnd"/>
            </w:hyperlink>
          </w:p>
          <w:p w:rsidR="00EB16EB" w:rsidRPr="00BF27F7" w:rsidRDefault="00A52A52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12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Mgr. Miroslav Havránek</w:t>
              </w:r>
            </w:hyperlink>
          </w:p>
          <w:p w:rsidR="00EB16EB" w:rsidRDefault="00A52A52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13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 xml:space="preserve">Ing. Jan </w:t>
              </w:r>
              <w:proofErr w:type="spellStart"/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Kleindienst</w:t>
              </w:r>
              <w:proofErr w:type="spellEnd"/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, Ph.D.</w:t>
              </w:r>
            </w:hyperlink>
            <w:r w:rsidR="00EB16EB" w:rsidRPr="0025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B16EB" w:rsidRPr="00BF27F7" w:rsidRDefault="00A52A52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14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prof. Mgr. Tomáš Kruml, CSc.</w:t>
              </w:r>
            </w:hyperlink>
          </w:p>
          <w:p w:rsidR="00EB16EB" w:rsidRPr="00BF27F7" w:rsidRDefault="00A52A52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15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prof. Ing. Vladimír Maří</w:t>
              </w:r>
            </w:hyperlink>
            <w:hyperlink r:id="rId16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k</w:t>
              </w:r>
            </w:hyperlink>
            <w:hyperlink r:id="rId17" w:tgtFrame="_blank" w:history="1">
              <w:r w:rsidR="00EB16EB">
                <w:rPr>
                  <w:rFonts w:ascii="Arial" w:hAnsi="Arial" w:cs="Arial"/>
                  <w:sz w:val="22"/>
                  <w:szCs w:val="22"/>
                </w:rPr>
                <w:t xml:space="preserve">, DrSc., dr. </w:t>
              </w:r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h.</w:t>
              </w:r>
              <w:r w:rsidR="00EB16EB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c.</w:t>
              </w:r>
            </w:hyperlink>
          </w:p>
          <w:p w:rsidR="00EB16EB" w:rsidRDefault="00A52A52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18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 xml:space="preserve">Ing. Jiří </w:t>
              </w:r>
              <w:proofErr w:type="spellStart"/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Reiss</w:t>
              </w:r>
              <w:proofErr w:type="spellEnd"/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, CSc., MBA</w:t>
              </w:r>
            </w:hyperlink>
            <w:r w:rsidR="00EB16EB" w:rsidRPr="0025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B16EB" w:rsidRPr="00BF27F7" w:rsidRDefault="00A52A52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19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prof. Ing. Miroslav Václavík, CSc.</w:t>
              </w:r>
            </w:hyperlink>
          </w:p>
          <w:p w:rsidR="00EB16EB" w:rsidRDefault="00EB16EB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r w:rsidRPr="00715D31">
              <w:rPr>
                <w:rFonts w:ascii="Arial" w:hAnsi="Arial" w:cs="Arial"/>
                <w:sz w:val="22"/>
                <w:szCs w:val="22"/>
              </w:rPr>
              <w:t>Ing. Bc. Kamila Vá</w:t>
            </w:r>
            <w:r>
              <w:rPr>
                <w:rFonts w:ascii="Arial" w:hAnsi="Arial" w:cs="Arial"/>
                <w:sz w:val="22"/>
                <w:szCs w:val="22"/>
              </w:rPr>
              <w:t>vrová, Ph.D.</w:t>
            </w:r>
          </w:p>
          <w:p w:rsidR="00EB16EB" w:rsidRDefault="00A52A52" w:rsidP="00EB16EB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20" w:tgtFrame="_blank" w:history="1"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prof. Ing. Petr</w:t>
              </w:r>
              <w:r w:rsidR="00EB16EB">
                <w:rPr>
                  <w:rFonts w:ascii="Arial" w:hAnsi="Arial" w:cs="Arial"/>
                  <w:sz w:val="22"/>
                  <w:szCs w:val="22"/>
                </w:rPr>
                <w:t xml:space="preserve"> Zuna, CSc., D. </w:t>
              </w:r>
              <w:proofErr w:type="spellStart"/>
              <w:r w:rsidR="00EB16EB">
                <w:rPr>
                  <w:rFonts w:ascii="Arial" w:hAnsi="Arial" w:cs="Arial"/>
                  <w:sz w:val="22"/>
                  <w:szCs w:val="22"/>
                </w:rPr>
                <w:t>Eng</w:t>
              </w:r>
              <w:proofErr w:type="spellEnd"/>
              <w:r w:rsidR="00EB16EB">
                <w:rPr>
                  <w:rFonts w:ascii="Arial" w:hAnsi="Arial" w:cs="Arial"/>
                  <w:sz w:val="22"/>
                  <w:szCs w:val="22"/>
                </w:rPr>
                <w:t xml:space="preserve">. </w:t>
              </w:r>
              <w:proofErr w:type="gramStart"/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h.</w:t>
              </w:r>
              <w:proofErr w:type="gramEnd"/>
              <w:r w:rsidR="00EB16EB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EB16EB" w:rsidRPr="002537FF">
                <w:rPr>
                  <w:rFonts w:ascii="Arial" w:hAnsi="Arial" w:cs="Arial"/>
                  <w:sz w:val="22"/>
                  <w:szCs w:val="22"/>
                </w:rPr>
                <w:t>c.</w:t>
              </w:r>
            </w:hyperlink>
          </w:p>
          <w:p w:rsidR="00EB16EB" w:rsidRPr="00BF27F7" w:rsidRDefault="00EB16EB" w:rsidP="00EB16EB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Členka VR TA ČR Ing. Bc. Kamila Vávrová,</w:t>
            </w:r>
            <w:r w:rsidR="00CF4C2A">
              <w:rPr>
                <w:rFonts w:ascii="Arial" w:hAnsi="Arial" w:cs="Arial"/>
                <w:sz w:val="22"/>
                <w:szCs w:val="22"/>
              </w:rPr>
              <w:t xml:space="preserve"> Ph.D. svým dopisem </w:t>
            </w:r>
            <w:r>
              <w:rPr>
                <w:rFonts w:ascii="Arial" w:hAnsi="Arial" w:cs="Arial"/>
                <w:sz w:val="22"/>
                <w:szCs w:val="22"/>
              </w:rPr>
              <w:t>ze dne 21. května 2020 zaslala svoji rezignaci z této funkce, a to z důvodu, že usnesením vlády č. 326 ze dne 30. března 2020 byla jmenována do funkce členky předsednictva TA ČR.</w:t>
            </w:r>
          </w:p>
          <w:p w:rsidR="00E13F33" w:rsidRPr="00D6242D" w:rsidRDefault="00EB16EB" w:rsidP="00416E9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358. zasedání Rady</w:t>
            </w:r>
            <w:r w:rsidR="00416E92">
              <w:rPr>
                <w:rFonts w:ascii="Arial" w:hAnsi="Arial" w:cs="Arial"/>
                <w:sz w:val="22"/>
                <w:szCs w:val="22"/>
              </w:rPr>
              <w:t xml:space="preserve"> dne 26. června 2020 Rada vyhlásí výzvu pro doplnění členky/člena VR TA ČR.</w:t>
            </w:r>
          </w:p>
        </w:tc>
      </w:tr>
      <w:tr w:rsidR="008F77F6" w:rsidRPr="00DE2BC0" w:rsidTr="00621530">
        <w:trPr>
          <w:trHeight w:val="411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E13F33">
            <w:pPr>
              <w:keepNext/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C1BF6" w:rsidRPr="00B87254" w:rsidRDefault="00D6242D" w:rsidP="00B87254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Rezignační dopis Bc. Ing. Kamily Vávrové, Ph.D.</w:t>
            </w:r>
            <w:bookmarkStart w:id="0" w:name="_GoBack"/>
            <w:bookmarkEnd w:id="0"/>
          </w:p>
        </w:tc>
      </w:tr>
      <w:tr w:rsidR="00D6242D" w:rsidRPr="00DE2BC0" w:rsidTr="00D6242D">
        <w:trPr>
          <w:trHeight w:val="396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D6242D" w:rsidRDefault="00D6242D" w:rsidP="00D6242D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667CA5">
              <w:rPr>
                <w:rFonts w:ascii="Arial" w:hAnsi="Arial" w:cs="Arial"/>
                <w:b/>
                <w:i/>
              </w:rPr>
              <w:t>Provede</w:t>
            </w:r>
          </w:p>
          <w:p w:rsidR="00D6242D" w:rsidRPr="00CF4C2A" w:rsidRDefault="00D6242D" w:rsidP="00D6242D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F4C2A">
              <w:rPr>
                <w:rFonts w:ascii="Arial" w:hAnsi="Arial" w:cs="Arial"/>
                <w:sz w:val="22"/>
                <w:szCs w:val="22"/>
              </w:rPr>
              <w:t>Odbor Rady pro výzkum, vývoj a inovace</w:t>
            </w:r>
          </w:p>
        </w:tc>
      </w:tr>
    </w:tbl>
    <w:p w:rsidR="00F86D54" w:rsidRDefault="00A52A52" w:rsidP="000E3A13"/>
    <w:sectPr w:rsidR="00F86D54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A52" w:rsidRDefault="00A52A52" w:rsidP="008F77F6">
      <w:r>
        <w:separator/>
      </w:r>
    </w:p>
  </w:endnote>
  <w:endnote w:type="continuationSeparator" w:id="0">
    <w:p w:rsidR="00A52A52" w:rsidRDefault="00A52A5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A52" w:rsidRDefault="00A52A52" w:rsidP="008F77F6">
      <w:r>
        <w:separator/>
      </w:r>
    </w:p>
  </w:footnote>
  <w:footnote w:type="continuationSeparator" w:id="0">
    <w:p w:rsidR="00A52A52" w:rsidRDefault="00A52A5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6FF"/>
    <w:multiLevelType w:val="multilevel"/>
    <w:tmpl w:val="7C00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130BB2"/>
    <w:multiLevelType w:val="hybridMultilevel"/>
    <w:tmpl w:val="01B279E2"/>
    <w:lvl w:ilvl="0" w:tplc="A8DC91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9E21F78"/>
    <w:multiLevelType w:val="hybridMultilevel"/>
    <w:tmpl w:val="26F85A56"/>
    <w:lvl w:ilvl="0" w:tplc="20CED6D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51561"/>
    <w:rsid w:val="000607ED"/>
    <w:rsid w:val="00095B2C"/>
    <w:rsid w:val="000A0A3F"/>
    <w:rsid w:val="000B7D0E"/>
    <w:rsid w:val="000C4A33"/>
    <w:rsid w:val="000D6C28"/>
    <w:rsid w:val="000E2553"/>
    <w:rsid w:val="000E3A13"/>
    <w:rsid w:val="00115DD5"/>
    <w:rsid w:val="00127410"/>
    <w:rsid w:val="00131EDC"/>
    <w:rsid w:val="0013716C"/>
    <w:rsid w:val="00141492"/>
    <w:rsid w:val="00142505"/>
    <w:rsid w:val="00154AA2"/>
    <w:rsid w:val="001611B5"/>
    <w:rsid w:val="001829AF"/>
    <w:rsid w:val="0018634C"/>
    <w:rsid w:val="001A1063"/>
    <w:rsid w:val="001D15F9"/>
    <w:rsid w:val="001E2869"/>
    <w:rsid w:val="00206877"/>
    <w:rsid w:val="00223192"/>
    <w:rsid w:val="00227AB0"/>
    <w:rsid w:val="00237006"/>
    <w:rsid w:val="00256EEE"/>
    <w:rsid w:val="00297A8A"/>
    <w:rsid w:val="002A18DA"/>
    <w:rsid w:val="002A19A9"/>
    <w:rsid w:val="002B4C9D"/>
    <w:rsid w:val="002C42D3"/>
    <w:rsid w:val="002F01DD"/>
    <w:rsid w:val="0031020D"/>
    <w:rsid w:val="00335869"/>
    <w:rsid w:val="00340B79"/>
    <w:rsid w:val="00360293"/>
    <w:rsid w:val="00372229"/>
    <w:rsid w:val="00376D0F"/>
    <w:rsid w:val="00386CBE"/>
    <w:rsid w:val="00387B05"/>
    <w:rsid w:val="003B1822"/>
    <w:rsid w:val="003C1580"/>
    <w:rsid w:val="003C6480"/>
    <w:rsid w:val="003D19B3"/>
    <w:rsid w:val="003D5FF0"/>
    <w:rsid w:val="003E5C2F"/>
    <w:rsid w:val="003F1A01"/>
    <w:rsid w:val="004064D0"/>
    <w:rsid w:val="00416E92"/>
    <w:rsid w:val="00444BB5"/>
    <w:rsid w:val="00461A40"/>
    <w:rsid w:val="004679C0"/>
    <w:rsid w:val="00487E2E"/>
    <w:rsid w:val="00493E93"/>
    <w:rsid w:val="00494A1F"/>
    <w:rsid w:val="00495E87"/>
    <w:rsid w:val="004D4318"/>
    <w:rsid w:val="00516F19"/>
    <w:rsid w:val="00533D24"/>
    <w:rsid w:val="00543686"/>
    <w:rsid w:val="00553E0C"/>
    <w:rsid w:val="0055683A"/>
    <w:rsid w:val="00560239"/>
    <w:rsid w:val="005655FC"/>
    <w:rsid w:val="00582B31"/>
    <w:rsid w:val="00594EB8"/>
    <w:rsid w:val="005B73E6"/>
    <w:rsid w:val="005D0B90"/>
    <w:rsid w:val="005F6536"/>
    <w:rsid w:val="005F742D"/>
    <w:rsid w:val="00606E19"/>
    <w:rsid w:val="006135C7"/>
    <w:rsid w:val="00616A97"/>
    <w:rsid w:val="00621530"/>
    <w:rsid w:val="00624B53"/>
    <w:rsid w:val="00630017"/>
    <w:rsid w:val="00634307"/>
    <w:rsid w:val="00646D8B"/>
    <w:rsid w:val="006522E4"/>
    <w:rsid w:val="00660AAF"/>
    <w:rsid w:val="00667CA5"/>
    <w:rsid w:val="00676D84"/>
    <w:rsid w:val="00681D93"/>
    <w:rsid w:val="00692F4E"/>
    <w:rsid w:val="00693F23"/>
    <w:rsid w:val="006C4FEA"/>
    <w:rsid w:val="006D234F"/>
    <w:rsid w:val="007015F1"/>
    <w:rsid w:val="007039F9"/>
    <w:rsid w:val="00713180"/>
    <w:rsid w:val="00731B10"/>
    <w:rsid w:val="00797670"/>
    <w:rsid w:val="007B56E5"/>
    <w:rsid w:val="007D6B31"/>
    <w:rsid w:val="00810AA0"/>
    <w:rsid w:val="00816160"/>
    <w:rsid w:val="00821E36"/>
    <w:rsid w:val="008263AC"/>
    <w:rsid w:val="00847E85"/>
    <w:rsid w:val="00855E27"/>
    <w:rsid w:val="00863B9E"/>
    <w:rsid w:val="008642EB"/>
    <w:rsid w:val="008733C7"/>
    <w:rsid w:val="008C7F2E"/>
    <w:rsid w:val="008F35D6"/>
    <w:rsid w:val="008F77F6"/>
    <w:rsid w:val="00900D95"/>
    <w:rsid w:val="00925EA0"/>
    <w:rsid w:val="00930BED"/>
    <w:rsid w:val="009704D2"/>
    <w:rsid w:val="009870E8"/>
    <w:rsid w:val="0098784D"/>
    <w:rsid w:val="00996128"/>
    <w:rsid w:val="00996672"/>
    <w:rsid w:val="009B3AB0"/>
    <w:rsid w:val="00A15CE7"/>
    <w:rsid w:val="00A21F6C"/>
    <w:rsid w:val="00A51417"/>
    <w:rsid w:val="00A51D40"/>
    <w:rsid w:val="00A52A52"/>
    <w:rsid w:val="00A549F1"/>
    <w:rsid w:val="00A60A40"/>
    <w:rsid w:val="00A84977"/>
    <w:rsid w:val="00A912F8"/>
    <w:rsid w:val="00A96B82"/>
    <w:rsid w:val="00AA1B8F"/>
    <w:rsid w:val="00AA51BE"/>
    <w:rsid w:val="00AA7217"/>
    <w:rsid w:val="00AB6973"/>
    <w:rsid w:val="00AC77A3"/>
    <w:rsid w:val="00AD58A8"/>
    <w:rsid w:val="00AE2556"/>
    <w:rsid w:val="00AE7D40"/>
    <w:rsid w:val="00B019FF"/>
    <w:rsid w:val="00B024E3"/>
    <w:rsid w:val="00B20AD2"/>
    <w:rsid w:val="00B2174B"/>
    <w:rsid w:val="00B25016"/>
    <w:rsid w:val="00B437E0"/>
    <w:rsid w:val="00B4743F"/>
    <w:rsid w:val="00B476E7"/>
    <w:rsid w:val="00B87254"/>
    <w:rsid w:val="00B95696"/>
    <w:rsid w:val="00BA148D"/>
    <w:rsid w:val="00BA54FD"/>
    <w:rsid w:val="00BB0768"/>
    <w:rsid w:val="00BC1BF6"/>
    <w:rsid w:val="00BC2E04"/>
    <w:rsid w:val="00BE4038"/>
    <w:rsid w:val="00BF1A1A"/>
    <w:rsid w:val="00BF342F"/>
    <w:rsid w:val="00C17BA7"/>
    <w:rsid w:val="00C20639"/>
    <w:rsid w:val="00C72D79"/>
    <w:rsid w:val="00C778E3"/>
    <w:rsid w:val="00C835DB"/>
    <w:rsid w:val="00C95288"/>
    <w:rsid w:val="00CC3B35"/>
    <w:rsid w:val="00CE22B7"/>
    <w:rsid w:val="00CF1D9F"/>
    <w:rsid w:val="00CF4C2A"/>
    <w:rsid w:val="00D10E9A"/>
    <w:rsid w:val="00D13C18"/>
    <w:rsid w:val="00D24F33"/>
    <w:rsid w:val="00D27C56"/>
    <w:rsid w:val="00D35DDA"/>
    <w:rsid w:val="00D40F5F"/>
    <w:rsid w:val="00D6242D"/>
    <w:rsid w:val="00D96DE7"/>
    <w:rsid w:val="00DA07E9"/>
    <w:rsid w:val="00DB0F5C"/>
    <w:rsid w:val="00DB3C64"/>
    <w:rsid w:val="00DC5FE9"/>
    <w:rsid w:val="00DD3787"/>
    <w:rsid w:val="00DD4FF7"/>
    <w:rsid w:val="00E123F5"/>
    <w:rsid w:val="00E13F33"/>
    <w:rsid w:val="00E52D50"/>
    <w:rsid w:val="00E84184"/>
    <w:rsid w:val="00EA63D9"/>
    <w:rsid w:val="00EB16EB"/>
    <w:rsid w:val="00EC1172"/>
    <w:rsid w:val="00EC70A1"/>
    <w:rsid w:val="00ED2225"/>
    <w:rsid w:val="00ED5F11"/>
    <w:rsid w:val="00EF3114"/>
    <w:rsid w:val="00F24D60"/>
    <w:rsid w:val="00F52322"/>
    <w:rsid w:val="00F5508B"/>
    <w:rsid w:val="00F81EBC"/>
    <w:rsid w:val="00F848B5"/>
    <w:rsid w:val="00FB231E"/>
    <w:rsid w:val="00FD0BAB"/>
    <w:rsid w:val="00FD6D26"/>
    <w:rsid w:val="00FD7ADB"/>
    <w:rsid w:val="00FF01E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E13F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E13F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4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207838">
                                      <w:marLeft w:val="360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942728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single" w:sz="6" w:space="0" w:color="C5C5C5"/>
                                            <w:left w:val="single" w:sz="6" w:space="0" w:color="C5C5C5"/>
                                            <w:bottom w:val="single" w:sz="6" w:space="0" w:color="C5C5C5"/>
                                            <w:right w:val="single" w:sz="6" w:space="0" w:color="C5C5C5"/>
                                          </w:divBdr>
                                          <w:divsChild>
                                            <w:div w:id="6777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2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189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FF0000"/>
                                                        <w:left w:val="none" w:sz="0" w:space="0" w:color="FF0000"/>
                                                        <w:bottom w:val="none" w:sz="0" w:space="0" w:color="FF0000"/>
                                                        <w:right w:val="none" w:sz="0" w:space="0" w:color="FF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0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tacr.cz/wp-content/uploads/documents/2020/02/11/1581408037_kleindienst_cv.pdf" TargetMode="External"/><Relationship Id="rId18" Type="http://schemas.openxmlformats.org/officeDocument/2006/relationships/hyperlink" Target="https://www.tacr.cz/wp-content/uploads/documents/2020/02/11/1581408740_reiss_cv.pdf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tacr.cz/wp-content/uploads/documents/2020/02/11/1581407886_havranek_cv.pdf" TargetMode="External"/><Relationship Id="rId17" Type="http://schemas.openxmlformats.org/officeDocument/2006/relationships/hyperlink" Target="https://www.tacr.cz/dokums_raw/kancelar/marik_cv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tacr.cz/wp-content/uploads/documents/2020/02/07/1581084168_marik_cv.pdf" TargetMode="External"/><Relationship Id="rId20" Type="http://schemas.openxmlformats.org/officeDocument/2006/relationships/hyperlink" Target="https://www.tacr.cz/wp-content/uploads/documents/2020/02/11/1581407438_zuna_cv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acr.cz/wp-content/uploads/documents/2020/02/11/1581407790_190902_frellich_cv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tacr.cz/dokums_raw/kancelar/marik_cv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acr.cz/wp-content/uploads/documents/2020/02/11/1581407953_dzugan_cv.pdf" TargetMode="External"/><Relationship Id="rId19" Type="http://schemas.openxmlformats.org/officeDocument/2006/relationships/hyperlink" Target="https://www.tacr.cz/wp-content/uploads/documents/2020/02/07/1581084271_vaclavik_cv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acr.cz/wp-content/uploads/documents/2020/02/07/1581083954_fusek_cv.pdf" TargetMode="External"/><Relationship Id="rId14" Type="http://schemas.openxmlformats.org/officeDocument/2006/relationships/hyperlink" Target="https://www.tacr.cz/wp-content/uploads/documents/2020/02/11/1581407661_kruml_cv.pdf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20146-459C-46DA-80A6-CB7127FF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13</cp:revision>
  <cp:lastPrinted>2016-10-11T12:12:00Z</cp:lastPrinted>
  <dcterms:created xsi:type="dcterms:W3CDTF">2020-05-20T09:22:00Z</dcterms:created>
  <dcterms:modified xsi:type="dcterms:W3CDTF">2020-06-03T15:29:00Z</dcterms:modified>
</cp:coreProperties>
</file>